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13672">
      <w:pPr>
        <w:pStyle w:val="7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sz w:val="28"/>
          <w:szCs w:val="21"/>
          <w:lang w:val="en-US" w:eastAsia="zh-CN"/>
        </w:rPr>
        <w:t xml:space="preserve">          </w:t>
      </w:r>
      <w:r>
        <w:rPr>
          <w:rFonts w:hint="eastAsia" w:ascii="黑体" w:hAnsi="黑体" w:eastAsia="黑体" w:cstheme="minorBidi"/>
          <w:b w:val="0"/>
          <w:bCs/>
          <w:color w:val="000000"/>
          <w:kern w:val="2"/>
          <w:sz w:val="32"/>
          <w:szCs w:val="32"/>
          <w:lang w:val="en-US" w:eastAsia="zh-CN" w:bidi="ar-SA"/>
          <w14:ligatures w14:val="standardContextual"/>
        </w:rPr>
        <w:t xml:space="preserve">    附件2. 工</w:t>
      </w:r>
      <w:bookmarkStart w:id="0" w:name="_GoBack"/>
      <w:bookmarkEnd w:id="0"/>
      <w:r>
        <w:rPr>
          <w:rFonts w:hint="eastAsia" w:ascii="黑体" w:hAnsi="黑体" w:eastAsia="黑体" w:cstheme="minorBidi"/>
          <w:b w:val="0"/>
          <w:bCs/>
          <w:color w:val="000000"/>
          <w:kern w:val="2"/>
          <w:sz w:val="32"/>
          <w:szCs w:val="32"/>
          <w:lang w:val="en-US" w:eastAsia="zh-CN" w:bidi="ar-SA"/>
          <w14:ligatures w14:val="standardContextual"/>
        </w:rPr>
        <w:t>会系统经费缴纳操作说明</w:t>
      </w:r>
    </w:p>
    <w:p w14:paraId="43B6F753">
      <w:pPr>
        <w:pStyle w:val="8"/>
        <w:keepNext/>
        <w:ind w:firstLine="44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参照附件1完成缴费预核算和人员确认，待学校工会生成缴费账单后，分工会开始缴费。</w:t>
      </w:r>
      <w:r>
        <w:rPr>
          <w:rFonts w:ascii="宋体" w:hAnsi="宋体" w:eastAsia="宋体"/>
        </w:rPr>
        <w:t>缴费前，先与本单位实际支付人确认支付方式和单位抬头，并准备校内结算或银行汇款所需信息。</w:t>
      </w:r>
    </w:p>
    <w:p w14:paraId="5D3B0ECE">
      <w:pPr>
        <w:pStyle w:val="9"/>
        <w:spacing w:line="240" w:lineRule="auto"/>
        <w:rPr>
          <w:rFonts w:ascii="宋体" w:hAnsi="宋体" w:eastAsia="宋体"/>
          <w:sz w:val="22"/>
          <w:szCs w:val="20"/>
        </w:rPr>
      </w:pPr>
      <w:r>
        <w:rPr>
          <w:rFonts w:hint="eastAsia" w:ascii="宋体" w:hAnsi="宋体" w:eastAsia="宋体"/>
          <w:sz w:val="22"/>
          <w:szCs w:val="20"/>
          <w:lang w:val="en-US" w:eastAsia="zh-CN"/>
        </w:rPr>
        <w:t>一、</w:t>
      </w:r>
      <w:r>
        <w:rPr>
          <w:rFonts w:ascii="宋体" w:hAnsi="宋体" w:eastAsia="宋体"/>
          <w:sz w:val="22"/>
          <w:szCs w:val="20"/>
        </w:rPr>
        <w:t xml:space="preserve"> 选择待缴人员并核对订单</w:t>
      </w:r>
    </w:p>
    <w:p w14:paraId="3DB3E501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1. 进入【办理缴费】，选择正确年度，切换到“经费”。确认本分工会已完成该年度核算。</w:t>
      </w:r>
    </w:p>
    <w:p w14:paraId="39652DFB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2. 按缴费情况等条件查询待缴人员，勾选本次需要缴费的成员。无需缴纳或已缴清的人员不必重复选择。</w:t>
      </w:r>
    </w:p>
    <w:p w14:paraId="79A1CF1F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3. 点击“办理缴费”，进入“创建缴纳订单”。</w:t>
      </w:r>
    </w:p>
    <w:p w14:paraId="4F93C967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4. 核对缴费年份、成员名单、每人金额和总金额；可展开“已选择的成员”再次检查。</w:t>
      </w:r>
    </w:p>
    <w:p w14:paraId="73A258E5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5. 选择“校内转账支付”或“银行汇款支付”，按下文办理。分工会办理经费时不使用微信、支付宝或线下缴费。</w:t>
      </w:r>
    </w:p>
    <w:p w14:paraId="36393949">
      <w:pPr>
        <w:pStyle w:val="8"/>
        <w:keepNext/>
        <w:rPr>
          <w:rFonts w:ascii="宋体" w:hAnsi="宋体" w:eastAsia="宋体"/>
        </w:rPr>
      </w:pPr>
      <w:r>
        <w:rPr>
          <w:rFonts w:ascii="宋体" w:hAnsi="宋体" w:eastAsia="宋体"/>
        </w:rPr>
        <w:t>如提示相关人员已有未完成订单，先打开“订单管理”核查并处理，避免为同一批人员重复创建订单。确认订单信息仅表示已准备好缴费，不表示款项已经支付。</w:t>
      </w:r>
    </w:p>
    <w:p w14:paraId="72F2361E">
      <w:pPr>
        <w:pStyle w:val="11"/>
        <w:spacing w:before="80" w:after="120"/>
        <w:rPr>
          <w:rFonts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drawing>
          <wp:inline distT="0" distB="0" distL="0" distR="0">
            <wp:extent cx="5730875" cy="2547620"/>
            <wp:effectExtent l="0" t="0" r="3175" b="5080"/>
            <wp:docPr id="1510746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74663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7752B">
      <w:pPr>
        <w:pStyle w:val="11"/>
        <w:spacing w:before="80" w:after="120"/>
        <w:rPr>
          <w:rFonts w:ascii="宋体" w:hAnsi="宋体" w:eastAsia="宋体"/>
        </w:rPr>
      </w:pPr>
      <w:r>
        <w:rPr>
          <w:rFonts w:ascii="宋体" w:hAnsi="宋体" w:eastAsia="宋体"/>
          <w:color w:val="808080"/>
        </w:rPr>
        <w:t>图 5-1  经费人员勾选、办理缴费按钮和创建缴纳订单页面。</w:t>
      </w:r>
    </w:p>
    <w:p w14:paraId="5236CFAE">
      <w:pPr>
        <w:pStyle w:val="9"/>
        <w:numPr>
          <w:ilvl w:val="0"/>
          <w:numId w:val="1"/>
        </w:numPr>
        <w:spacing w:line="240" w:lineRule="auto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使用表格批量选择待缴人员</w:t>
      </w:r>
    </w:p>
    <w:p w14:paraId="1BCA36FB">
      <w:pPr>
        <w:pStyle w:val="8"/>
        <w:ind w:firstLine="44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人数较多时，可使用“Excel批量缴费”按名单选择人员；仍需先确认本分工会整会核算已完成。此功能帮助选人和创建缴费订单，不进行经费核算。</w:t>
      </w:r>
    </w:p>
    <w:p w14:paraId="37ABFCD2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1. 在“经费”页点击“Excel批量缴费”，下载空模板。按模板填写姓名、工作证号，至少填写一项；建议两项都填写，并将工作证号设为文本。</w:t>
      </w:r>
    </w:p>
    <w:p w14:paraId="5C0EE29F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2. 上传填写后的模板，点击“开始匹配”。系统在本分工会范围内查找人员。</w:t>
      </w:r>
    </w:p>
    <w:p w14:paraId="4218E1E7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3. 预览匹配结果和经费支付状态，检查同名、未匹配、重复及无需缴费的记录。只勾选已核对、需要办理的人员；不能选择的按原因修正或联系校工会。</w:t>
      </w:r>
    </w:p>
    <w:p w14:paraId="2717266A">
      <w:pPr>
        <w:pStyle w:val="10"/>
        <w:keepNext/>
        <w:rPr>
          <w:rFonts w:ascii="宋体" w:hAnsi="宋体" w:eastAsia="宋体"/>
        </w:rPr>
      </w:pPr>
      <w:r>
        <w:rPr>
          <w:rFonts w:ascii="宋体" w:hAnsi="宋体" w:eastAsia="宋体"/>
        </w:rPr>
        <w:t>4. 确认名单后进入创建订单页面，再核对人数和总金额，按下文选择支付方式。上传模板或匹配完成都不代表已经缴费。</w:t>
      </w:r>
      <w:r>
        <w:rPr>
          <w:rFonts w:ascii="宋体" w:hAnsi="宋体" w:eastAsia="宋体"/>
          <w:color w:val="808080"/>
          <w:sz w:val="18"/>
        </w:rPr>
        <w:t>。</w:t>
      </w:r>
    </w:p>
    <w:p w14:paraId="3E2968C8">
      <w:pPr>
        <w:pStyle w:val="9"/>
        <w:spacing w:line="240" w:lineRule="auto"/>
        <w:rPr>
          <w:rFonts w:ascii="宋体" w:hAnsi="宋体" w:eastAsia="宋体"/>
          <w:sz w:val="22"/>
          <w:szCs w:val="20"/>
        </w:rPr>
      </w:pPr>
      <w:r>
        <w:rPr>
          <w:rFonts w:hint="eastAsia" w:ascii="宋体" w:hAnsi="宋体" w:eastAsia="宋体"/>
          <w:sz w:val="22"/>
          <w:szCs w:val="20"/>
          <w:lang w:val="en-US" w:eastAsia="zh-CN"/>
        </w:rPr>
        <w:t>三、</w:t>
      </w:r>
      <w:r>
        <w:rPr>
          <w:rFonts w:ascii="宋体" w:hAnsi="宋体" w:eastAsia="宋体"/>
          <w:sz w:val="22"/>
          <w:szCs w:val="20"/>
        </w:rPr>
        <w:t>通过校内转账缴费</w:t>
      </w:r>
    </w:p>
    <w:p w14:paraId="55A583F1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1. 在“选择支付方式”中选择“校内转账支付”，填写“校内结算凭证抬头”，按需填写备注。抬头应填写实际单位名称。</w:t>
      </w:r>
    </w:p>
    <w:p w14:paraId="49C392BC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2. 点击“确认订单信息”，核对生成的订单详情。</w:t>
      </w:r>
    </w:p>
    <w:p w14:paraId="6EE11C7F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3. 由本人办理时，点击“由我支付”，按提示点击“前往”，在新打开的校财务页面完成支付信息确认和后续操作。页面提示需在15分钟内完成支付信息确认提交，请提前准备好所需资料。</w:t>
      </w:r>
    </w:p>
    <w:p w14:paraId="4D0F2B0C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4. 由其他人员办理时，点击“他人支付”，把复制的支付链接发送给实际支付人，并提醒其使用电脑打开、核对年度及金额后完成支付。</w:t>
      </w:r>
    </w:p>
    <w:p w14:paraId="59F34F63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5. 完成财务支付操作后返回工会系统，按页面提示点击“我已完成支付”或重新打开订单，确认支付状态是否已更新。</w:t>
      </w:r>
    </w:p>
    <w:p w14:paraId="6639759C">
      <w:pPr>
        <w:pStyle w:val="8"/>
        <w:keepNext/>
        <w:rPr>
          <w:rFonts w:ascii="宋体" w:hAnsi="宋体" w:eastAsia="宋体"/>
        </w:rPr>
      </w:pPr>
      <w:r>
        <w:rPr>
          <w:rFonts w:ascii="宋体" w:hAnsi="宋体" w:eastAsia="宋体"/>
        </w:rPr>
        <w:t>如果未打开校财务页面，检查浏览器是否拦截了新窗口。支付结果尚未确认时，先查看原订单并与实际支付人核实，不要直接再付一次。</w:t>
      </w:r>
    </w:p>
    <w:p w14:paraId="6D26D12E">
      <w:pPr>
        <w:pStyle w:val="11"/>
        <w:spacing w:before="80" w:after="120"/>
        <w:rPr>
          <w:rFonts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drawing>
          <wp:inline distT="0" distB="0" distL="0" distR="0">
            <wp:extent cx="3712210" cy="3398520"/>
            <wp:effectExtent l="0" t="0" r="2540" b="11430"/>
            <wp:docPr id="358725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2512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5244" cy="34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43461">
      <w:pPr>
        <w:pStyle w:val="11"/>
        <w:spacing w:before="80" w:after="120"/>
        <w:rPr>
          <w:rFonts w:hint="eastAsia"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drawing>
          <wp:inline distT="0" distB="0" distL="0" distR="0">
            <wp:extent cx="3444240" cy="3373755"/>
            <wp:effectExtent l="0" t="0" r="3810" b="17145"/>
            <wp:docPr id="8858497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4979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4351" cy="351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1CA0C">
      <w:pPr>
        <w:pStyle w:val="11"/>
        <w:spacing w:before="80" w:after="120"/>
        <w:rPr>
          <w:rFonts w:ascii="宋体" w:hAnsi="宋体" w:eastAsia="宋体"/>
        </w:rPr>
      </w:pPr>
      <w:r>
        <w:rPr>
          <w:rFonts w:ascii="宋体" w:hAnsi="宋体" w:eastAsia="宋体"/>
          <w:color w:val="808080"/>
        </w:rPr>
        <w:t>图 5-3  校内转账信息填写、由我支付和他人支付按钮。</w:t>
      </w:r>
    </w:p>
    <w:p w14:paraId="5391092C">
      <w:pPr>
        <w:pStyle w:val="9"/>
        <w:spacing w:line="240" w:lineRule="auto"/>
        <w:rPr>
          <w:rFonts w:ascii="宋体" w:hAnsi="宋体" w:eastAsia="宋体"/>
          <w:sz w:val="22"/>
          <w:szCs w:val="20"/>
        </w:rPr>
      </w:pPr>
      <w:r>
        <w:rPr>
          <w:rFonts w:hint="eastAsia" w:ascii="宋体" w:hAnsi="宋体" w:eastAsia="宋体"/>
          <w:sz w:val="22"/>
          <w:szCs w:val="20"/>
          <w:lang w:val="en-US" w:eastAsia="zh-CN"/>
        </w:rPr>
        <w:t>四、</w:t>
      </w:r>
      <w:r>
        <w:rPr>
          <w:rFonts w:ascii="宋体" w:hAnsi="宋体" w:eastAsia="宋体"/>
          <w:sz w:val="22"/>
          <w:szCs w:val="20"/>
        </w:rPr>
        <w:t>通过银行汇款缴费</w:t>
      </w:r>
    </w:p>
    <w:p w14:paraId="7E19BC84">
      <w:pPr>
        <w:pStyle w:val="8"/>
        <w:ind w:firstLine="369"/>
        <w:rPr>
          <w:rFonts w:ascii="宋体" w:hAnsi="宋体" w:eastAsia="宋体"/>
        </w:rPr>
      </w:pPr>
      <w:r>
        <w:rPr>
          <w:rFonts w:ascii="宋体" w:hAnsi="宋体" w:eastAsia="宋体"/>
        </w:rPr>
        <w:t>银行汇款分为实际汇款和在系统中认领到账记录两个环节。只有到账记录与本次订单关联成功，系统才能确认这笔经费已缴纳。收款信息以当前页面及校工会通知为准，勿照抄示例附言中的其他分工会名称。</w:t>
      </w:r>
    </w:p>
    <w:p w14:paraId="3C62047F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1. 选择“银行汇款支付”。尚未汇款的选择“尚未汇款”，填写汇款人账号及备注，核对页面的收款单位、开户银行、账号和付款金额，点击“确定”创建待缴订单。</w:t>
      </w:r>
    </w:p>
    <w:p w14:paraId="17534F3C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2. 按页面说明和校工会通知办理实际汇款，在附言和用途中准确注明本分工会及本次缴费事项，保存汇款凭据。</w:t>
      </w:r>
    </w:p>
    <w:p w14:paraId="72137521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3. 等待到账记录可查询。通常在付款三个工作日后</w:t>
      </w:r>
      <w:r>
        <w:rPr>
          <w:rFonts w:hint="eastAsia" w:ascii="宋体" w:hAnsi="宋体" w:eastAsia="宋体"/>
        </w:rPr>
        <w:t>校工会财务才可</w:t>
      </w:r>
      <w:r>
        <w:rPr>
          <w:rFonts w:ascii="宋体" w:hAnsi="宋体" w:eastAsia="宋体"/>
        </w:rPr>
        <w:t>查询</w:t>
      </w:r>
      <w:r>
        <w:rPr>
          <w:rFonts w:hint="eastAsia" w:ascii="宋体" w:hAnsi="宋体" w:eastAsia="宋体"/>
        </w:rPr>
        <w:t>到记录</w:t>
      </w:r>
      <w:r>
        <w:rPr>
          <w:rFonts w:ascii="宋体" w:hAnsi="宋体" w:eastAsia="宋体"/>
        </w:rPr>
        <w:t>；具体到账和记录更新以实际情况为准。</w:t>
      </w:r>
    </w:p>
    <w:p w14:paraId="6F816600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4. 已汇款时，可在创建订单时选择“已经汇款”，点击“选择”查找本次到账记录；如已有订单，可进入“订单管理”，打开原订单后点击“关联转账记录”。</w:t>
      </w:r>
    </w:p>
    <w:p w14:paraId="5233074F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5. 核对到账日期、金额、付款账号和附言，选择属于本次缴费的记录，再按提示确认。不要认领其他单位或其他缴费事项的汇款。</w:t>
      </w:r>
    </w:p>
    <w:p w14:paraId="0E3461E3">
      <w:pPr>
        <w:pStyle w:val="10"/>
        <w:keepNext/>
        <w:rPr>
          <w:rFonts w:hint="eastAsia" w:ascii="宋体" w:hAnsi="宋体" w:eastAsia="宋体"/>
        </w:rPr>
      </w:pPr>
      <w:r>
        <w:rPr>
          <w:rFonts w:ascii="宋体" w:hAnsi="宋体" w:eastAsia="宋体"/>
        </w:rPr>
        <w:t>6. 看到“支付确认成功”后重新查看订单及经费名单，确认状态已经更新。找不到到账记录或金额不匹配时，携带汇款凭据联系校工会核实。</w:t>
      </w:r>
    </w:p>
    <w:p w14:paraId="53A4DA59">
      <w:pPr>
        <w:pStyle w:val="11"/>
        <w:spacing w:before="80" w:after="120"/>
        <w:rPr>
          <w:rFonts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drawing>
          <wp:inline distT="0" distB="0" distL="0" distR="0">
            <wp:extent cx="2514600" cy="3947160"/>
            <wp:effectExtent l="0" t="0" r="0" b="15240"/>
            <wp:docPr id="1116214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1427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3850" cy="40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67DF7">
      <w:pPr>
        <w:pStyle w:val="11"/>
        <w:spacing w:before="80" w:after="120"/>
        <w:rPr>
          <w:rFonts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t>图 5-4  银行汇款收款信息及尚未汇款和已经汇款选项。</w:t>
      </w:r>
    </w:p>
    <w:p w14:paraId="01C45B65">
      <w:pPr>
        <w:pStyle w:val="11"/>
        <w:spacing w:before="80" w:after="120"/>
        <w:rPr>
          <w:rFonts w:hint="eastAsia"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drawing>
          <wp:inline distT="0" distB="0" distL="0" distR="0">
            <wp:extent cx="2757805" cy="2985770"/>
            <wp:effectExtent l="0" t="0" r="4445" b="5080"/>
            <wp:docPr id="2105431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4311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3840" cy="306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0914">
      <w:pPr>
        <w:pStyle w:val="11"/>
        <w:spacing w:before="80" w:after="120"/>
        <w:rPr>
          <w:rFonts w:ascii="宋体" w:hAnsi="宋体" w:eastAsia="宋体"/>
          <w:color w:val="808080"/>
        </w:rPr>
      </w:pPr>
      <w:r>
        <w:rPr>
          <w:rFonts w:ascii="宋体" w:hAnsi="宋体" w:eastAsia="宋体"/>
          <w:color w:val="808080"/>
        </w:rPr>
        <w:t>图 5-5  到账记录选择窗口和关联转账记录按钮。</w:t>
      </w:r>
    </w:p>
    <w:p w14:paraId="28B8BD68">
      <w:pPr>
        <w:pStyle w:val="11"/>
        <w:spacing w:before="80" w:after="120"/>
        <w:jc w:val="left"/>
        <w:rPr>
          <w:rFonts w:ascii="宋体" w:hAnsi="宋体" w:eastAsia="宋体"/>
          <w:b/>
          <w:bCs/>
          <w:sz w:val="22"/>
          <w:szCs w:val="20"/>
        </w:rPr>
      </w:pPr>
      <w:r>
        <w:rPr>
          <w:rFonts w:hint="eastAsia" w:ascii="宋体" w:hAnsi="宋体" w:eastAsia="宋体"/>
          <w:b/>
          <w:bCs/>
          <w:sz w:val="22"/>
          <w:szCs w:val="20"/>
          <w:lang w:val="en-US" w:eastAsia="zh-CN"/>
        </w:rPr>
        <w:t>五、</w:t>
      </w:r>
      <w:r>
        <w:rPr>
          <w:rFonts w:ascii="宋体" w:hAnsi="宋体" w:eastAsia="宋体"/>
          <w:b/>
          <w:bCs/>
          <w:sz w:val="22"/>
          <w:szCs w:val="20"/>
        </w:rPr>
        <w:t>确认缴费完成</w:t>
      </w:r>
    </w:p>
    <w:p w14:paraId="5896F75B">
      <w:pPr>
        <w:pStyle w:val="10"/>
        <w:rPr>
          <w:rFonts w:ascii="宋体" w:hAnsi="宋体" w:eastAsia="宋体"/>
        </w:rPr>
        <w:sectPr>
          <w:headerReference r:id="rId5" w:type="default"/>
          <w:footerReference r:id="rId6" w:type="default"/>
          <w:pgSz w:w="11905" w:h="16838"/>
          <w:pgMar w:top="1440" w:right="1440" w:bottom="1440" w:left="1440" w:header="720" w:footer="720" w:gutter="0"/>
          <w:cols w:space="720" w:num="1"/>
        </w:sectPr>
      </w:pPr>
      <w:r>
        <w:rPr>
          <w:rFonts w:ascii="宋体" w:hAnsi="宋体" w:eastAsia="宋体"/>
        </w:rPr>
        <w:t>1. 点击“订单管理”，选择“经费”，打开本次订单。确认订单显示支付成功，并核对金额及支付时间。</w:t>
      </w:r>
    </w:p>
    <w:p w14:paraId="0C4EE006">
      <w:pPr>
        <w:pStyle w:val="10"/>
        <w:ind w:left="0" w:leftChars="0" w:firstLine="0" w:firstLineChars="0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2. </w:t>
      </w:r>
      <w:r>
        <w:rPr>
          <w:rFonts w:ascii="宋体" w:hAnsi="宋体" w:eastAsia="宋体"/>
        </w:rPr>
        <w:t>返回经费名单查询本次成员，确认相应未缴金额或未缴人数已更新。多笔订单分批缴费时，分别检查每笔订单。</w:t>
      </w:r>
    </w:p>
    <w:p w14:paraId="48F4FEE6">
      <w:pPr>
        <w:pStyle w:val="10"/>
        <w:rPr>
          <w:rFonts w:ascii="宋体" w:hAnsi="宋体" w:eastAsia="宋体"/>
        </w:rPr>
      </w:pPr>
      <w:r>
        <w:rPr>
          <w:rFonts w:ascii="宋体" w:hAnsi="宋体" w:eastAsia="宋体"/>
        </w:rPr>
        <w:t>3. 保存订单编号、支付结果或汇款凭据，按本单位要求留存。仍有未缴人员的，继续核对后分批办理。</w:t>
      </w:r>
    </w:p>
    <w:p w14:paraId="79E3AAA6">
      <w:pPr>
        <w:pStyle w:val="8"/>
        <w:keepNext/>
        <w:rPr>
          <w:rFonts w:ascii="宋体" w:hAnsi="宋体" w:eastAsia="宋体"/>
        </w:rPr>
      </w:pPr>
      <w:r>
        <w:rPr>
          <w:rFonts w:ascii="宋体" w:hAnsi="宋体" w:eastAsia="宋体"/>
        </w:rPr>
        <w:t>“已创建订单”“我已完成支付”按钮已点击，或银行转账已经发出，都不能单独作为系统缴费完成的依据。应以订单最终支付结果及经费名单的更新为准。</w:t>
      </w:r>
    </w:p>
    <w:p w14:paraId="52C6C04A">
      <w:pPr>
        <w:pStyle w:val="4"/>
        <w:numPr>
          <w:ilvl w:val="0"/>
          <w:numId w:val="2"/>
        </w:numPr>
        <w:shd w:val="clear" w:color="auto" w:fill="FFFFFF"/>
        <w:spacing w:before="0" w:beforeAutospacing="0" w:after="0" w:afterAutospacing="0" w:line="375" w:lineRule="atLeast"/>
        <w:ind w:left="240" w:hanging="220" w:hangingChars="100"/>
        <w:jc w:val="both"/>
        <w:rPr>
          <w:rFonts w:ascii="华文仿宋" w:hAnsi="华文仿宋" w:eastAsia="华文仿宋" w:cs="Tahoma"/>
          <w:color w:val="454545"/>
          <w:sz w:val="28"/>
          <w:szCs w:val="28"/>
        </w:rPr>
      </w:pPr>
      <w:r>
        <w:rPr>
          <w:rFonts w:hint="eastAsia" w:ascii="宋体" w:hAnsi="宋体" w:eastAsia="宋体" w:cstheme="minorBidi"/>
          <w:color w:val="000000"/>
          <w:kern w:val="2"/>
          <w:sz w:val="22"/>
          <w:szCs w:val="24"/>
          <w:lang w:val="en-US" w:eastAsia="zh-CN" w:bidi="ar-SA"/>
          <w14:ligatures w14:val="standardContextual"/>
        </w:rPr>
        <w:t>通过银行汇款进行缴费的单位，还须在三个工作日后登录系统查询汇款经费与人员名单关联情况。如尚未关联，可进入“订单管理”，打开原订单后点击“关联转账记录”按要求完成人员和经费匹配。</w:t>
      </w:r>
    </w:p>
    <w:p w14:paraId="5B8B5497">
      <w:pPr>
        <w:pStyle w:val="8"/>
        <w:keepNext/>
        <w:rPr>
          <w:rFonts w:ascii="宋体" w:hAnsi="宋体" w:eastAsia="宋体"/>
        </w:rPr>
      </w:pPr>
    </w:p>
    <w:p w14:paraId="32574A27">
      <w:pPr>
        <w:pStyle w:val="11"/>
        <w:spacing w:before="80" w:after="120"/>
        <w:jc w:val="left"/>
        <w:rPr>
          <w:rFonts w:hint="eastAsia" w:ascii="宋体" w:hAnsi="宋体" w:eastAsia="宋体"/>
          <w:b/>
          <w:bCs/>
          <w:sz w:val="22"/>
          <w:szCs w:val="20"/>
          <w:lang w:val="en-US" w:eastAsia="zh-CN"/>
        </w:rPr>
      </w:pPr>
      <w:r>
        <w:rPr>
          <w:rFonts w:hint="eastAsia" w:ascii="宋体" w:hAnsi="宋体" w:eastAsia="宋体"/>
          <w:b/>
          <w:bCs/>
          <w:sz w:val="22"/>
          <w:szCs w:val="20"/>
          <w:lang w:val="en-US" w:eastAsia="zh-CN"/>
        </w:rPr>
        <w:t>六、常见问题</w:t>
      </w:r>
    </w:p>
    <w:p w14:paraId="59C47C8E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看不到经费预核算入口怎么办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61EB2AE0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先确认“缴费周期”年份和当前分工会。显示“年度核算账单已生成”时，预核算入口已被替换，应直接核对经费账单；尚未核算时，向校工会确认规则是否已发布。暂无法确认时可按提示重试。</w:t>
      </w:r>
    </w:p>
    <w:p w14:paraId="17F69FD6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会员欠缴会费是否不计经费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6B5EA523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不是。核算当月及之前按有效会费账单月份计入，尚未缴清的月份也可能计入经费。欠缴会费应单独核对并按规定处理。</w:t>
      </w:r>
    </w:p>
    <w:p w14:paraId="28F22C19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已离职或退休为什么仍有经费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6D9282A3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当年曾在会的月份仍可能计入经费。请核对工作任期、入会和退会情况及会费月份，不要仅按当前工作状态判断，也不要为消除金额而随意设置退会。</w:t>
      </w:r>
    </w:p>
    <w:p w14:paraId="28AA92F7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个别成员已经有经费账单为什么还不能缴费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32D4C8DA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校工会可以提前核算个别成员，但分工会需要等本分工会整会核算完成后，才能办理当年经费缴费。后续正式核算不会为已有账单重复计算。</w:t>
      </w:r>
    </w:p>
    <w:p w14:paraId="282A12BC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核算金额不对可以自行调整吗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711D9155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不能。请在支付前向校工会说明具体人员和原因，由校工会核实处理。已经缴费的，也应先联系校工会，不要自行取消支付或重复汇款。</w:t>
      </w:r>
    </w:p>
    <w:p w14:paraId="165D5E52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已支付但仍显示未缴怎么办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16F82D9C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先查看原订单最终状态，核实实际支付人是否完成了校财务操作；银行汇款需确认已认领对应到账记录。保存订单编号、年度、金额和支付凭据，向校工会反馈；核实前不要重复支付。</w:t>
      </w:r>
    </w:p>
    <w:p w14:paraId="49FA6787">
      <w:pPr>
        <w:pStyle w:val="9"/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宋体" w:hAnsi="宋体" w:eastAsia="宋体"/>
          <w:sz w:val="22"/>
          <w:szCs w:val="20"/>
        </w:rPr>
      </w:pPr>
      <w:r>
        <w:rPr>
          <w:rFonts w:ascii="宋体" w:hAnsi="宋体" w:eastAsia="宋体"/>
          <w:sz w:val="22"/>
          <w:szCs w:val="20"/>
        </w:rPr>
        <w:t>计划开始时间未到但已有账单能否缴费</w:t>
      </w:r>
      <w:r>
        <w:rPr>
          <w:rFonts w:hint="eastAsia" w:ascii="宋体" w:hAnsi="宋体" w:eastAsia="宋体"/>
          <w:sz w:val="22"/>
          <w:szCs w:val="20"/>
          <w:lang w:eastAsia="zh-CN"/>
        </w:rPr>
        <w:t>？</w:t>
      </w:r>
    </w:p>
    <w:p w14:paraId="29C0BD8B">
      <w:pPr>
        <w:pStyle w:val="8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以本分工会是否已完成整会核算为准。已显示“年度核算账单已生成”时，可以核对后办理缴费，无需等待计划开始时间。若只是个别成员提前有了账单，仍需等待整会完成。</w:t>
      </w:r>
    </w:p>
    <w:p w14:paraId="08EC5914">
      <w:pPr>
        <w:pStyle w:val="8"/>
        <w:numPr>
          <w:ilvl w:val="0"/>
          <w:numId w:val="3"/>
        </w:numPr>
        <w:ind w:left="425" w:leftChars="0" w:hanging="425" w:firstLineChars="0"/>
        <w:rPr>
          <w:rFonts w:hint="eastAsia" w:ascii="宋体" w:hAnsi="宋体" w:eastAsia="宋体" w:cstheme="minorBidi"/>
          <w:b/>
          <w:color w:val="000000"/>
          <w:kern w:val="2"/>
          <w:sz w:val="22"/>
          <w:szCs w:val="20"/>
          <w:lang w:val="en-US" w:eastAsia="zh-CN" w:bidi="ar-SA"/>
          <w14:ligatures w14:val="standardContextual"/>
        </w:rPr>
      </w:pPr>
      <w:r>
        <w:rPr>
          <w:rFonts w:ascii="宋体" w:hAnsi="宋体" w:eastAsia="宋体" w:cstheme="minorBidi"/>
          <w:b/>
          <w:color w:val="000000"/>
          <w:kern w:val="2"/>
          <w:sz w:val="22"/>
          <w:szCs w:val="20"/>
          <w:lang w:val="en-US" w:eastAsia="zh-CN" w:bidi="ar-SA"/>
          <w14:ligatures w14:val="standardContextual"/>
        </w:rPr>
        <w:t>反馈问题时</w:t>
      </w:r>
      <w:r>
        <w:rPr>
          <w:rFonts w:hint="eastAsia" w:ascii="宋体" w:hAnsi="宋体" w:eastAsia="宋体" w:cstheme="minorBidi"/>
          <w:b/>
          <w:color w:val="000000"/>
          <w:kern w:val="2"/>
          <w:sz w:val="22"/>
          <w:szCs w:val="20"/>
          <w:lang w:val="en-US" w:eastAsia="zh-CN" w:bidi="ar-SA"/>
          <w14:ligatures w14:val="standardContextual"/>
        </w:rPr>
        <w:t>需提供什么信息？</w:t>
      </w:r>
    </w:p>
    <w:p w14:paraId="2CC247E9">
      <w:pPr>
        <w:pStyle w:val="8"/>
        <w:numPr>
          <w:numId w:val="0"/>
        </w:numPr>
        <w:ind w:leftChars="0" w:firstLine="22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需提供</w:t>
      </w:r>
      <w:r>
        <w:rPr>
          <w:rFonts w:ascii="宋体" w:hAnsi="宋体" w:eastAsia="宋体"/>
        </w:rPr>
        <w:t>分工会名称、年度、姓名及工作证号、订单编号（如有）、问题说明和相关截图。</w:t>
      </w:r>
    </w:p>
    <w:p w14:paraId="0C2CB784"/>
    <w:sectPr>
      <w:footerReference r:id="rId7" w:type="default"/>
      <w:pgSz w:w="11905" w:h="16838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987E8EC0">
    <w:panose1 w:val="020B0704020202020204"/>
    <w:charset w:val="86"/>
    <w:family w:val="auto"/>
    <w:pitch w:val="default"/>
    <w:sig w:usb0="00000001" w:usb1="00000000" w:usb2="00000000" w:usb3="00000000" w:csb0="003E0001" w:csb1="0000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2CC90"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0CC1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0CC1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8FA90">
    <w:r>
      <w:rPr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12106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12106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EA3AB"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29AA4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29AA4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21FB2"/>
    <w:multiLevelType w:val="singleLevel"/>
    <w:tmpl w:val="84B21FB2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0BA5EF97"/>
    <w:multiLevelType w:val="singleLevel"/>
    <w:tmpl w:val="0BA5EF9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B5AC304"/>
    <w:multiLevelType w:val="singleLevel"/>
    <w:tmpl w:val="2B5AC304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C34E0"/>
    <w:rsid w:val="010C0502"/>
    <w:rsid w:val="01A43756"/>
    <w:rsid w:val="10D73F5D"/>
    <w:rsid w:val="182A7068"/>
    <w:rsid w:val="2B147E30"/>
    <w:rsid w:val="2BAE2033"/>
    <w:rsid w:val="374D6BA3"/>
    <w:rsid w:val="3BAC5E63"/>
    <w:rsid w:val="3E8A248B"/>
    <w:rsid w:val="3FAF1A7E"/>
    <w:rsid w:val="4F9D5D96"/>
    <w:rsid w:val="5E421FE3"/>
    <w:rsid w:val="628C34E0"/>
    <w:rsid w:val="6E14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标题 11"/>
    <w:qFormat/>
    <w:uiPriority w:val="0"/>
    <w:pPr>
      <w:keepNext/>
      <w:spacing w:before="240" w:after="120" w:line="500" w:lineRule="exact"/>
      <w:outlineLvl w:val="0"/>
    </w:pPr>
    <w:rPr>
      <w:rFonts w:ascii="Arial Unicode MS" w:hAnsi="Arial Unicode MS" w:eastAsia="Arial Unicode MS" w:cstheme="minorBidi"/>
      <w:b/>
      <w:color w:val="000000"/>
      <w:kern w:val="2"/>
      <w:sz w:val="36"/>
      <w:szCs w:val="24"/>
      <w:lang w:val="en-US" w:eastAsia="zh-CN" w:bidi="ar-SA"/>
      <w14:ligatures w14:val="standardContextual"/>
    </w:rPr>
  </w:style>
  <w:style w:type="paragraph" w:customStyle="1" w:styleId="8">
    <w:name w:val="正文1"/>
    <w:qFormat/>
    <w:uiPriority w:val="0"/>
    <w:pPr>
      <w:spacing w:after="120" w:line="320" w:lineRule="exact"/>
    </w:pPr>
    <w:rPr>
      <w:rFonts w:ascii="Arial Unicode MS" w:hAnsi="Arial Unicode MS" w:eastAsia="Arial Unicode MS" w:cstheme="minorBidi"/>
      <w:color w:val="000000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9">
    <w:name w:val="标题 21"/>
    <w:qFormat/>
    <w:uiPriority w:val="0"/>
    <w:pPr>
      <w:keepNext/>
      <w:spacing w:before="240" w:after="120" w:line="460" w:lineRule="exact"/>
      <w:outlineLvl w:val="1"/>
    </w:pPr>
    <w:rPr>
      <w:rFonts w:ascii="Arial Unicode MS" w:hAnsi="Arial Unicode MS" w:eastAsia="Arial Unicode MS" w:cstheme="minorBidi"/>
      <w:b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customStyle="1" w:styleId="10">
    <w:name w:val="列表编号1"/>
    <w:qFormat/>
    <w:uiPriority w:val="0"/>
    <w:pPr>
      <w:spacing w:after="120" w:line="320" w:lineRule="exact"/>
      <w:ind w:left="369" w:hanging="369"/>
    </w:pPr>
    <w:rPr>
      <w:rFonts w:ascii="Arial Unicode MS" w:hAnsi="Arial Unicode MS" w:eastAsia="Arial Unicode MS" w:cstheme="minorBidi"/>
      <w:color w:val="000000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1">
    <w:name w:val="Manual Caption"/>
    <w:qFormat/>
    <w:uiPriority w:val="0"/>
    <w:pPr>
      <w:spacing w:before="60" w:after="160" w:line="278" w:lineRule="auto"/>
      <w:jc w:val="center"/>
    </w:pPr>
    <w:rPr>
      <w:rFonts w:ascii="Arial Unicode MS" w:hAnsi="Arial Unicode MS" w:eastAsia="Arial Unicode MS" w:cstheme="minorBidi"/>
      <w:color w:val="000000"/>
      <w:kern w:val="2"/>
      <w:sz w:val="18"/>
      <w:szCs w:val="24"/>
      <w:lang w:val="en-US" w:eastAsia="zh-CN" w:bidi="ar-SA"/>
      <w14:ligatures w14:val="standardContextual"/>
    </w:rPr>
  </w:style>
  <w:style w:type="paragraph" w:customStyle="1" w:styleId="12">
    <w:name w:val="标题1"/>
    <w:basedOn w:val="13"/>
    <w:qFormat/>
    <w:uiPriority w:val="0"/>
    <w:pPr>
      <w:spacing w:line="680" w:lineRule="exact"/>
    </w:pPr>
  </w:style>
  <w:style w:type="paragraph" w:customStyle="1" w:styleId="13">
    <w:name w:val="Manual Title"/>
    <w:qFormat/>
    <w:uiPriority w:val="0"/>
    <w:pPr>
      <w:spacing w:after="120" w:line="278" w:lineRule="auto"/>
    </w:pPr>
    <w:rPr>
      <w:rFonts w:ascii="Arial Unicode MS" w:hAnsi="Arial Unicode MS" w:eastAsia="Arial Unicode MS" w:cstheme="minorBidi"/>
      <w:b/>
      <w:color w:val="000000"/>
      <w:kern w:val="2"/>
      <w:sz w:val="5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2384</Words>
  <Characters>2439</Characters>
  <Lines>0</Lines>
  <Paragraphs>0</Paragraphs>
  <TotalTime>3</TotalTime>
  <ScaleCrop>false</ScaleCrop>
  <LinksUpToDate>false</LinksUpToDate>
  <CharactersWithSpaces>2501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2026-10-14T02:58:00Z</dcterms:created>
  <dc:creator>高丽丽(2002980835)</dc:creator>
  <cp:lastModifiedBy>高丽丽(2002980835)</cp:lastModifiedBy>
  <dcterms:modified xsi:type="dcterms:W3CDTF">2026-10-14T03:23:32Z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242D4217CA6D4F53AA4C67310B800A43_11</vt:lpwstr>
  </property>
  <property fmtid="{D5CDD505-2E9C-101B-9397-08002B2CF9AE}" pid="4" name="KSOTemplateDocerSaveRecord">
    <vt:lpwstr>eyJoZGlkIjoiZWE1MjI5NWNjMWJjNWM0NWQzNmE4ZjU3OGQ1OWYwZmYiLCJ1c2VySWQiOiIxNzQ0MDA4NjY3In0=</vt:lpwstr>
  </property>
</Properties>
</file>